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C2F20" w14:textId="044763AB" w:rsidR="00BA4F7B" w:rsidRDefault="003162F5">
      <w:pPr>
        <w:rPr>
          <w:lang w:val="es-CO"/>
        </w:rPr>
      </w:pPr>
      <w:r>
        <w:rPr>
          <w:lang w:val="es-CO"/>
        </w:rPr>
        <w:t xml:space="preserve">Obligación </w:t>
      </w:r>
      <w:r w:rsidR="000D2D97">
        <w:rPr>
          <w:lang w:val="es-CO"/>
        </w:rPr>
        <w:t>5</w:t>
      </w:r>
      <w:r>
        <w:rPr>
          <w:lang w:val="es-CO"/>
        </w:rPr>
        <w:t>.</w:t>
      </w:r>
    </w:p>
    <w:p w14:paraId="1D69B7DE" w14:textId="77777777" w:rsidR="002D296C" w:rsidRPr="002D296C" w:rsidRDefault="002D296C" w:rsidP="002D296C">
      <w:pPr>
        <w:pStyle w:val="TableParagraph"/>
        <w:kinsoku w:val="0"/>
        <w:overflowPunct w:val="0"/>
        <w:ind w:right="197"/>
        <w:jc w:val="both"/>
        <w:rPr>
          <w:rFonts w:asciiTheme="minorHAnsi" w:eastAsiaTheme="minorHAnsi" w:hAnsiTheme="minorHAnsi" w:cstheme="minorBidi"/>
          <w:sz w:val="22"/>
          <w:szCs w:val="22"/>
          <w:lang w:val="es-CO" w:eastAsia="en-US"/>
          <w14:ligatures w14:val="none"/>
        </w:rPr>
      </w:pPr>
      <w:r w:rsidRPr="002D296C">
        <w:rPr>
          <w:rFonts w:asciiTheme="minorHAnsi" w:eastAsiaTheme="minorHAnsi" w:hAnsiTheme="minorHAnsi" w:cstheme="minorBidi"/>
          <w:sz w:val="22"/>
          <w:szCs w:val="22"/>
          <w:lang w:val="es-CO" w:eastAsia="en-US"/>
          <w14:ligatures w14:val="none"/>
        </w:rPr>
        <w:t>Participar en mesas técnicas de trabajo para la construcción de instrumentos de evaluación sobre cualificaciones en caso de que haya lugar a ello y sobre el aseguramiento de la calidad de los ítems e indicadores de evaluación, cuando sea convocado por el grupo de Evaluación y Certificación de</w:t>
      </w:r>
    </w:p>
    <w:p w14:paraId="441642A7" w14:textId="7BBF7DB0" w:rsidR="00327D12" w:rsidRDefault="002D296C" w:rsidP="002D296C">
      <w:pPr>
        <w:pStyle w:val="TableParagraph"/>
        <w:kinsoku w:val="0"/>
        <w:overflowPunct w:val="0"/>
        <w:ind w:right="197"/>
        <w:jc w:val="both"/>
        <w:rPr>
          <w:rFonts w:asciiTheme="minorHAnsi" w:eastAsiaTheme="minorHAnsi" w:hAnsiTheme="minorHAnsi" w:cstheme="minorBidi"/>
          <w:sz w:val="22"/>
          <w:szCs w:val="22"/>
          <w:lang w:val="es-CO" w:eastAsia="en-US"/>
          <w14:ligatures w14:val="none"/>
        </w:rPr>
      </w:pPr>
      <w:r w:rsidRPr="002D296C">
        <w:rPr>
          <w:rFonts w:asciiTheme="minorHAnsi" w:eastAsiaTheme="minorHAnsi" w:hAnsiTheme="minorHAnsi" w:cstheme="minorBidi"/>
          <w:sz w:val="22"/>
          <w:szCs w:val="22"/>
          <w:lang w:val="es-CO" w:eastAsia="en-US"/>
          <w14:ligatures w14:val="none"/>
        </w:rPr>
        <w:t>Competencias Laborales de la DSNFT.</w:t>
      </w:r>
    </w:p>
    <w:p w14:paraId="0EF47F35" w14:textId="77777777" w:rsidR="00FD36DF" w:rsidRDefault="00FD36DF" w:rsidP="002D296C">
      <w:pPr>
        <w:pStyle w:val="TableParagraph"/>
        <w:kinsoku w:val="0"/>
        <w:overflowPunct w:val="0"/>
        <w:ind w:right="197"/>
        <w:jc w:val="both"/>
        <w:rPr>
          <w:rFonts w:asciiTheme="minorHAnsi" w:eastAsiaTheme="minorHAnsi" w:hAnsiTheme="minorHAnsi" w:cstheme="minorBidi"/>
          <w:sz w:val="22"/>
          <w:szCs w:val="22"/>
          <w:lang w:val="es-CO" w:eastAsia="en-US"/>
          <w14:ligatures w14:val="none"/>
        </w:rPr>
      </w:pPr>
    </w:p>
    <w:p w14:paraId="54968B1D" w14:textId="77777777" w:rsidR="00C779C7" w:rsidRDefault="00C779C7" w:rsidP="00C779C7">
      <w:pPr>
        <w:rPr>
          <w:lang w:val="es-CO"/>
        </w:rPr>
      </w:pPr>
    </w:p>
    <w:p w14:paraId="404CF3AD" w14:textId="5FC99CF0" w:rsidR="00C779C7" w:rsidRDefault="00C779C7" w:rsidP="00C779C7">
      <w:pPr>
        <w:rPr>
          <w:lang w:val="es-CO"/>
        </w:rPr>
      </w:pPr>
      <w:r w:rsidRPr="00C779C7">
        <w:rPr>
          <w:lang w:val="es-CO"/>
        </w:rPr>
        <w:t>Se participo en: Experto técnico para revisar los instrumentos de evaluación del P.I. 210301098 ID 9287</w:t>
      </w:r>
    </w:p>
    <w:p w14:paraId="5178D5DC" w14:textId="1B8AC7C7" w:rsidR="00C779C7" w:rsidRDefault="00C779C7" w:rsidP="00C779C7">
      <w:pPr>
        <w:rPr>
          <w:lang w:val="es-CO"/>
        </w:rPr>
      </w:pPr>
      <w:r>
        <w:rPr>
          <w:noProof/>
        </w:rPr>
        <w:drawing>
          <wp:inline distT="0" distB="0" distL="0" distR="0" wp14:anchorId="361EE620" wp14:editId="6531B143">
            <wp:extent cx="7052310" cy="3966845"/>
            <wp:effectExtent l="0" t="0" r="0" b="0"/>
            <wp:docPr id="196164840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164840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52310" cy="3966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C44ECB" w14:textId="77777777" w:rsidR="00C779C7" w:rsidRDefault="00C779C7" w:rsidP="00C779C7">
      <w:pPr>
        <w:rPr>
          <w:lang w:val="es-CO"/>
        </w:rPr>
      </w:pPr>
    </w:p>
    <w:p w14:paraId="5A5D4964" w14:textId="77777777" w:rsidR="00C779C7" w:rsidRDefault="00C779C7" w:rsidP="00C779C7">
      <w:pPr>
        <w:rPr>
          <w:lang w:val="es-CO"/>
        </w:rPr>
      </w:pPr>
    </w:p>
    <w:p w14:paraId="61141B67" w14:textId="77777777" w:rsidR="00C779C7" w:rsidRDefault="00C779C7" w:rsidP="00C779C7">
      <w:pPr>
        <w:rPr>
          <w:lang w:val="es-CO"/>
        </w:rPr>
      </w:pPr>
    </w:p>
    <w:p w14:paraId="5CC60F54" w14:textId="77777777" w:rsidR="00C779C7" w:rsidRDefault="00C779C7" w:rsidP="00C779C7">
      <w:pPr>
        <w:rPr>
          <w:lang w:val="es-CO"/>
        </w:rPr>
      </w:pPr>
    </w:p>
    <w:p w14:paraId="7DC33240" w14:textId="77777777" w:rsidR="00C779C7" w:rsidRDefault="00C779C7" w:rsidP="00C779C7">
      <w:pPr>
        <w:rPr>
          <w:lang w:val="es-CO"/>
        </w:rPr>
      </w:pPr>
    </w:p>
    <w:p w14:paraId="73E97C78" w14:textId="77777777" w:rsidR="00C779C7" w:rsidRDefault="00C779C7" w:rsidP="00C779C7">
      <w:pPr>
        <w:rPr>
          <w:lang w:val="es-CO"/>
        </w:rPr>
      </w:pPr>
    </w:p>
    <w:p w14:paraId="750B94BF" w14:textId="77777777" w:rsidR="00C779C7" w:rsidRDefault="00C779C7" w:rsidP="00C779C7">
      <w:pPr>
        <w:rPr>
          <w:lang w:val="es-CO"/>
        </w:rPr>
      </w:pPr>
    </w:p>
    <w:p w14:paraId="06487D65" w14:textId="77777777" w:rsidR="00C779C7" w:rsidRDefault="00C779C7" w:rsidP="00C779C7">
      <w:pPr>
        <w:rPr>
          <w:lang w:val="es-CO"/>
        </w:rPr>
      </w:pPr>
    </w:p>
    <w:p w14:paraId="4CFEBC98" w14:textId="77777777" w:rsidR="00C779C7" w:rsidRDefault="00C779C7" w:rsidP="00C779C7">
      <w:pPr>
        <w:rPr>
          <w:lang w:val="es-CO"/>
        </w:rPr>
      </w:pPr>
    </w:p>
    <w:p w14:paraId="094F8EA7" w14:textId="77777777" w:rsidR="00C779C7" w:rsidRDefault="00C779C7" w:rsidP="00C779C7">
      <w:pPr>
        <w:rPr>
          <w:lang w:val="es-CO"/>
        </w:rPr>
      </w:pPr>
    </w:p>
    <w:p w14:paraId="0D3C9DCD" w14:textId="77777777" w:rsidR="00C779C7" w:rsidRDefault="00C779C7" w:rsidP="00C779C7">
      <w:pPr>
        <w:rPr>
          <w:lang w:val="es-CO"/>
        </w:rPr>
      </w:pPr>
    </w:p>
    <w:p w14:paraId="32764A2B" w14:textId="77777777" w:rsidR="00C779C7" w:rsidRDefault="00C779C7" w:rsidP="00C779C7">
      <w:pPr>
        <w:rPr>
          <w:lang w:val="es-CO"/>
        </w:rPr>
      </w:pPr>
    </w:p>
    <w:p w14:paraId="74BF9C53" w14:textId="77777777" w:rsidR="00C779C7" w:rsidRDefault="00C779C7" w:rsidP="00C779C7">
      <w:pPr>
        <w:rPr>
          <w:lang w:val="es-CO"/>
        </w:rPr>
      </w:pPr>
    </w:p>
    <w:p w14:paraId="71B122C2" w14:textId="1152E19D" w:rsidR="00C779C7" w:rsidRDefault="00C779C7" w:rsidP="00C779C7">
      <w:pPr>
        <w:rPr>
          <w:lang w:val="es-CO"/>
        </w:rPr>
      </w:pPr>
      <w:r w:rsidRPr="00C779C7">
        <w:rPr>
          <w:lang w:val="es-CO"/>
        </w:rPr>
        <w:t>Consulta Pública NSCL 210301100-1 Gestionar transacciones fiduciarias en moneda nacional y extranjera de acuerdo con normativa y manual operativo.</w:t>
      </w:r>
    </w:p>
    <w:p w14:paraId="10684446" w14:textId="133B7EE4" w:rsidR="00C779C7" w:rsidRDefault="00C779C7" w:rsidP="00C779C7">
      <w:pPr>
        <w:rPr>
          <w:lang w:val="es-CO"/>
        </w:rPr>
      </w:pPr>
      <w:r w:rsidRPr="00C779C7">
        <w:rPr>
          <w:noProof/>
          <w:lang w:val="es-CO"/>
        </w:rPr>
        <w:drawing>
          <wp:inline distT="0" distB="0" distL="0" distR="0" wp14:anchorId="3FFCCF02" wp14:editId="03E63467">
            <wp:extent cx="7052310" cy="3965575"/>
            <wp:effectExtent l="0" t="0" r="0" b="0"/>
            <wp:docPr id="136064404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2310" cy="396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7E083F" w14:textId="76A27CF6" w:rsidR="00C779C7" w:rsidRPr="00C779C7" w:rsidRDefault="00C779C7" w:rsidP="00C779C7">
      <w:pPr>
        <w:rPr>
          <w:lang w:val="es-CO"/>
        </w:rPr>
      </w:pPr>
      <w:r w:rsidRPr="00C779C7">
        <w:rPr>
          <w:noProof/>
          <w:lang w:val="es-CO"/>
        </w:rPr>
        <w:drawing>
          <wp:inline distT="0" distB="0" distL="0" distR="0" wp14:anchorId="45257C27" wp14:editId="798AE03E">
            <wp:extent cx="7052310" cy="3965575"/>
            <wp:effectExtent l="0" t="0" r="0" b="0"/>
            <wp:docPr id="416120783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2310" cy="396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3A2C96" w14:textId="75CDC2A5" w:rsidR="009F5CC9" w:rsidRDefault="009F5CC9" w:rsidP="00C779C7">
      <w:pPr>
        <w:pStyle w:val="TableParagraph"/>
        <w:kinsoku w:val="0"/>
        <w:overflowPunct w:val="0"/>
        <w:ind w:right="197"/>
        <w:jc w:val="both"/>
        <w:rPr>
          <w:rFonts w:asciiTheme="minorHAnsi" w:eastAsiaTheme="minorHAnsi" w:hAnsiTheme="minorHAnsi" w:cstheme="minorBidi"/>
          <w:sz w:val="22"/>
          <w:szCs w:val="22"/>
          <w:lang w:val="es-CO" w:eastAsia="en-US"/>
          <w14:ligatures w14:val="none"/>
        </w:rPr>
      </w:pPr>
    </w:p>
    <w:sectPr w:rsidR="009F5CC9" w:rsidSect="00433823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2F5"/>
    <w:rsid w:val="000024D6"/>
    <w:rsid w:val="000D2D97"/>
    <w:rsid w:val="000E478C"/>
    <w:rsid w:val="0011257B"/>
    <w:rsid w:val="0012790F"/>
    <w:rsid w:val="00164E18"/>
    <w:rsid w:val="001768EC"/>
    <w:rsid w:val="001B290B"/>
    <w:rsid w:val="001C6BA3"/>
    <w:rsid w:val="002174F4"/>
    <w:rsid w:val="0022360A"/>
    <w:rsid w:val="002D296C"/>
    <w:rsid w:val="002F6ED8"/>
    <w:rsid w:val="003162F5"/>
    <w:rsid w:val="00327D12"/>
    <w:rsid w:val="00395F67"/>
    <w:rsid w:val="003B2F92"/>
    <w:rsid w:val="003F4A0E"/>
    <w:rsid w:val="003F5B68"/>
    <w:rsid w:val="00433823"/>
    <w:rsid w:val="00487E8F"/>
    <w:rsid w:val="004B08D4"/>
    <w:rsid w:val="004B3712"/>
    <w:rsid w:val="004D5E20"/>
    <w:rsid w:val="004E26B6"/>
    <w:rsid w:val="00527A98"/>
    <w:rsid w:val="00570862"/>
    <w:rsid w:val="005752CF"/>
    <w:rsid w:val="005D7B08"/>
    <w:rsid w:val="00780DBC"/>
    <w:rsid w:val="007A5F9E"/>
    <w:rsid w:val="007E38BB"/>
    <w:rsid w:val="008503F9"/>
    <w:rsid w:val="008D49AF"/>
    <w:rsid w:val="00930C48"/>
    <w:rsid w:val="00994817"/>
    <w:rsid w:val="009A18DF"/>
    <w:rsid w:val="009E7851"/>
    <w:rsid w:val="009F5CC9"/>
    <w:rsid w:val="00A03016"/>
    <w:rsid w:val="00A11BB1"/>
    <w:rsid w:val="00A32B3C"/>
    <w:rsid w:val="00A53B20"/>
    <w:rsid w:val="00A83732"/>
    <w:rsid w:val="00B373B9"/>
    <w:rsid w:val="00BA4F7B"/>
    <w:rsid w:val="00BB3D86"/>
    <w:rsid w:val="00BF2223"/>
    <w:rsid w:val="00C54A67"/>
    <w:rsid w:val="00C77575"/>
    <w:rsid w:val="00C779C7"/>
    <w:rsid w:val="00D03BB0"/>
    <w:rsid w:val="00D12947"/>
    <w:rsid w:val="00D71BAD"/>
    <w:rsid w:val="00D9714A"/>
    <w:rsid w:val="00DF270F"/>
    <w:rsid w:val="00E060C3"/>
    <w:rsid w:val="00E07C7C"/>
    <w:rsid w:val="00E3452A"/>
    <w:rsid w:val="00EA2FB4"/>
    <w:rsid w:val="00EF684A"/>
    <w:rsid w:val="00F37A17"/>
    <w:rsid w:val="00F64B05"/>
    <w:rsid w:val="00FD3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0AED"/>
  <w15:chartTrackingRefBased/>
  <w15:docId w15:val="{02F3A0D1-679D-4429-B4B4-4910BB8C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1768EC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768EC"/>
    <w:rPr>
      <w:rFonts w:eastAsiaTheme="minorEastAsia"/>
      <w:lang w:val="es-CO" w:eastAsia="es-CO"/>
    </w:rPr>
  </w:style>
  <w:style w:type="table" w:styleId="Tablaconcuadrcula">
    <w:name w:val="Table Grid"/>
    <w:basedOn w:val="Tablanormal"/>
    <w:uiPriority w:val="39"/>
    <w:rsid w:val="00F64B05"/>
    <w:pPr>
      <w:spacing w:after="0" w:line="240" w:lineRule="auto"/>
    </w:pPr>
    <w:rPr>
      <w:rFonts w:ascii="Calibri" w:eastAsia="Calibri" w:hAnsi="Calibri" w:cs="Times New Roman"/>
      <w:sz w:val="20"/>
      <w:szCs w:val="20"/>
      <w:lang w:val="es-CO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0D2D97"/>
    <w:pPr>
      <w:widowControl w:val="0"/>
      <w:autoSpaceDE w:val="0"/>
      <w:autoSpaceDN w:val="0"/>
      <w:adjustRightInd w:val="0"/>
      <w:spacing w:after="0" w:line="240" w:lineRule="auto"/>
      <w:ind w:left="103"/>
    </w:pPr>
    <w:rPr>
      <w:rFonts w:ascii="Calibri" w:eastAsiaTheme="minorEastAsia" w:hAnsi="Calibri" w:cs="Calibri"/>
      <w:sz w:val="24"/>
      <w:szCs w:val="24"/>
      <w:lang w:val="es-419" w:eastAsia="es-419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FA490B-8141-4AD9-BFD0-37BA0ADF7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93</Words>
  <Characters>524</Characters>
  <Application>Microsoft Office Word</Application>
  <DocSecurity>0</DocSecurity>
  <Lines>11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GRANADOS DIAZ</dc:creator>
  <cp:keywords/>
  <dc:description/>
  <cp:lastModifiedBy>Mauricio Granados Diaz</cp:lastModifiedBy>
  <cp:revision>42</cp:revision>
  <dcterms:created xsi:type="dcterms:W3CDTF">2022-02-27T18:33:00Z</dcterms:created>
  <dcterms:modified xsi:type="dcterms:W3CDTF">2025-10-29T13:50:00Z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2025-09-29T16:33:05Z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6af8cd05-61fe-4c92-ae33-a8675eb510f9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